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Kadić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E77142" w:rsidRPr="00E77142">
        <w:rPr>
          <w:rFonts w:ascii="Arial" w:hAnsi="Arial" w:cs="Arial"/>
          <w:b/>
        </w:rPr>
        <w:t xml:space="preserve"> </w:t>
      </w:r>
      <w:r w:rsidR="00E77142" w:rsidRPr="00E77142">
        <w:rPr>
          <w:rFonts w:ascii="Arial" w:hAnsi="Arial" w:cs="Arial"/>
          <w:sz w:val="25"/>
          <w:szCs w:val="25"/>
        </w:rPr>
        <w:t>Značaj sinergije finansijskog i nefinansijskog izvještavanja za poslovanje privrednih društava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E7714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Ana Lalević Filipović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77142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0438F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1077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77142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2023-11-20T09:02:00Z</dcterms:created>
  <dcterms:modified xsi:type="dcterms:W3CDTF">2023-11-20T09:02:00Z</dcterms:modified>
</cp:coreProperties>
</file>